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26E" w:rsidRDefault="0076626E" w:rsidP="0076626E">
      <w:pPr>
        <w:adjustRightInd w:val="0"/>
        <w:snapToGrid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</w:t>
      </w:r>
    </w:p>
    <w:p w:rsidR="0076626E" w:rsidRDefault="0076626E" w:rsidP="0076626E">
      <w:pPr>
        <w:adjustRightInd w:val="0"/>
        <w:snapToGrid w:val="0"/>
        <w:spacing w:beforeLines="50" w:before="156" w:afterLines="100" w:after="312" w:line="58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bookmarkStart w:id="0" w:name="_GoBack"/>
      <w:r>
        <w:rPr>
          <w:rFonts w:ascii="微软雅黑" w:eastAsia="微软雅黑" w:hAnsi="微软雅黑" w:cs="微软雅黑" w:hint="eastAsia"/>
          <w:sz w:val="44"/>
          <w:szCs w:val="44"/>
        </w:rPr>
        <w:t>成立</w:t>
      </w:r>
      <w:r>
        <w:rPr>
          <w:rFonts w:ascii="创艺简标宋" w:eastAsia="创艺简标宋" w:hAnsi="创艺简标宋" w:cs="创艺简标宋" w:hint="eastAsia"/>
          <w:sz w:val="44"/>
          <w:szCs w:val="44"/>
        </w:rPr>
        <w:t>5</w:t>
      </w:r>
      <w:r>
        <w:rPr>
          <w:rFonts w:ascii="微软雅黑" w:eastAsia="微软雅黑" w:hAnsi="微软雅黑" w:cs="微软雅黑" w:hint="eastAsia"/>
          <w:sz w:val="44"/>
          <w:szCs w:val="44"/>
        </w:rPr>
        <w:t>年内的律所名单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7"/>
        <w:gridCol w:w="5678"/>
        <w:gridCol w:w="1834"/>
      </w:tblGrid>
      <w:tr w:rsidR="0076626E" w:rsidTr="004F4DA7">
        <w:tc>
          <w:tcPr>
            <w:tcW w:w="1344" w:type="dxa"/>
          </w:tcPr>
          <w:bookmarkEnd w:id="0"/>
          <w:p w:rsidR="0076626E" w:rsidRDefault="0076626E" w:rsidP="004F4D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律所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区域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北京中业江川（宁波）律师事务所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海曙区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上海精诚申衡（宁波）律师事务所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海曙区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上海正策（宁波）律师事务所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海曙区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北京万慧达（宁波）律师事务所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海曙区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浙江六和（宁波）律师事务所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海曙区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上海海华永泰（宁波）律师事务所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江北区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河南文赢（宁波）律师事务所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江北区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浙江伊莱律师事务所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北京隆安（宁波）律师事务所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浙江天展律师事务所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北京京师（宁波）律师事务所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浙江融哲（宁波）律师事务所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浙江启金（宁波）律师事务所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北京康达（宁波）律师事务所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浙江清收易律师事务所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浙江甬源鼎皓律师事务所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浙江靖邦律师事务所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浙江泽大（宁波）律师事务所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北京德和衡（宁波）律师事务所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浙江明越台律师事务所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浙江甬策律师事务所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浙江无问律师事务所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北京市大地（宁波）律师事务所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鄞州区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上海市光明（浙江自贸区）律师事务所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北仑区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上海日盈（宁波）律师事务所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北仑区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浙江杭天信（宁波）律师事务所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上海段和段（宁波）律师事务所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浙江同璟律师事务所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浙江泰杭（宁波）律师事务所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浙江丰积信律师事务所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上海德禾翰通（宁波）律师事务所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浙江合创（宁波石化开发区）律师事务所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浙江浙杭（宁波）律师事务所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镇海区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浙江海泰（奉化）律师事务所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奉化区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上海邦信阳（宁波）律师事务所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奉化区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浙江前湾律师事务所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慈溪市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江苏华旦天左（慈溪）律师事务所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慈溪市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浙江和义观达（前湾新区）律师事务所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慈溪市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浙江永敬成律师事务所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慈溪市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浙江海泰（慈溪）律师事务所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慈溪市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浙江梦麟律师事务所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余姚市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浙江浙杭（余姚）律师事务所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余姚市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浙江智仁（宁海）律师事务所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宁海县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浙江合创（宁海）律师事务所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宁海县</w:t>
            </w:r>
          </w:p>
        </w:tc>
      </w:tr>
      <w:tr w:rsidR="0076626E" w:rsidTr="004F4DA7">
        <w:tc>
          <w:tcPr>
            <w:tcW w:w="1344" w:type="dxa"/>
          </w:tcPr>
          <w:p w:rsidR="0076626E" w:rsidRDefault="0076626E" w:rsidP="004F4DA7"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35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浙江万申佳（象山）律师事务所</w:t>
            </w:r>
          </w:p>
        </w:tc>
        <w:tc>
          <w:tcPr>
            <w:tcW w:w="1876" w:type="dxa"/>
            <w:vAlign w:val="center"/>
          </w:tcPr>
          <w:p w:rsidR="0076626E" w:rsidRDefault="0076626E" w:rsidP="004F4D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象山县</w:t>
            </w:r>
          </w:p>
        </w:tc>
      </w:tr>
    </w:tbl>
    <w:p w:rsidR="0076626E" w:rsidRDefault="0076626E" w:rsidP="0076626E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6626E" w:rsidRDefault="0076626E" w:rsidP="0076626E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6626E" w:rsidRDefault="0076626E" w:rsidP="0076626E">
      <w:pPr>
        <w:adjustRightInd w:val="0"/>
        <w:snapToGrid w:val="0"/>
        <w:spacing w:line="580" w:lineRule="exact"/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</w:t>
      </w:r>
    </w:p>
    <w:p w:rsidR="0076626E" w:rsidRDefault="0076626E" w:rsidP="0076626E">
      <w:pPr>
        <w:adjustRightInd w:val="0"/>
        <w:snapToGrid w:val="0"/>
        <w:spacing w:line="58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6626E" w:rsidRDefault="0076626E" w:rsidP="0076626E">
      <w:pPr>
        <w:adjustRightInd w:val="0"/>
        <w:snapToGrid w:val="0"/>
        <w:spacing w:line="580" w:lineRule="exact"/>
        <w:rPr>
          <w:rFonts w:hAnsi="宋体"/>
          <w:bCs/>
          <w:sz w:val="28"/>
          <w:szCs w:val="28"/>
        </w:rPr>
      </w:pPr>
    </w:p>
    <w:p w:rsidR="00060772" w:rsidRDefault="0076626E"/>
    <w:sectPr w:rsidR="00060772">
      <w:footerReference w:type="default" r:id="rId5"/>
      <w:pgSz w:w="11900" w:h="16840"/>
      <w:pgMar w:top="2098" w:right="1474" w:bottom="181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Calibri"/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0E5" w:rsidRDefault="007662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71832" wp14:editId="5D380D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0E5" w:rsidRDefault="0076626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718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:rsidR="005B10E5" w:rsidRDefault="0076626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D06A3"/>
    <w:multiLevelType w:val="singleLevel"/>
    <w:tmpl w:val="5E1D06A3"/>
    <w:lvl w:ilvl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6E"/>
    <w:rsid w:val="0076626E"/>
    <w:rsid w:val="00C11643"/>
    <w:rsid w:val="00E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C64BA5-0450-354D-BFD9-4678F80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62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76626E"/>
    <w:rPr>
      <w:rFonts w:ascii="Calibri" w:eastAsia="宋体" w:hAnsi="Calibri" w:cs="Times New Roman"/>
      <w:sz w:val="18"/>
    </w:rPr>
  </w:style>
  <w:style w:type="table" w:styleId="a5">
    <w:name w:val="Table Grid"/>
    <w:basedOn w:val="a1"/>
    <w:qFormat/>
    <w:rsid w:val="007662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2023-11-15T07:19:00Z</dcterms:created>
  <dcterms:modified xsi:type="dcterms:W3CDTF">2023-11-15T07:22:00Z</dcterms:modified>
</cp:coreProperties>
</file>